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DD6331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331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DD6331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DD6331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118458E3" w:rsidR="001A53D6" w:rsidRPr="00DD6331" w:rsidRDefault="009A2678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JCRTO-2892</w:t>
            </w:r>
          </w:p>
        </w:tc>
        <w:tc>
          <w:tcPr>
            <w:tcW w:w="3600" w:type="dxa"/>
          </w:tcPr>
          <w:p w14:paraId="00189E9A" w14:textId="4B892B8C" w:rsidR="009E6A0F" w:rsidRPr="00DD6331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DD6331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670E02C4" w:rsidR="003069E0" w:rsidRPr="00DD6331" w:rsidRDefault="009A2678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9A2678">
              <w:rPr>
                <w:rFonts w:ascii="Times New Roman" w:hAnsi="Times New Roman" w:cs="Times New Roman"/>
                <w:b/>
                <w:color w:val="000000" w:themeColor="text1"/>
              </w:rPr>
              <w:t>Schimanski</w:t>
            </w:r>
            <w:proofErr w:type="spellEnd"/>
            <w:r w:rsidRPr="009A2678">
              <w:rPr>
                <w:rFonts w:ascii="Times New Roman" w:hAnsi="Times New Roman" w:cs="Times New Roman"/>
                <w:b/>
                <w:color w:val="000000" w:themeColor="text1"/>
              </w:rPr>
              <w:t xml:space="preserve"> Carl C</w:t>
            </w:r>
          </w:p>
        </w:tc>
        <w:tc>
          <w:tcPr>
            <w:tcW w:w="3443" w:type="dxa"/>
          </w:tcPr>
          <w:p w14:paraId="3D4D1535" w14:textId="581F9B78" w:rsidR="008B4488" w:rsidRPr="00DD6331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DD6331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DD6331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DD6331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DD6331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DD6331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758BABFB" w14:textId="59D8B267" w:rsidR="0021697F" w:rsidRPr="00DD6331" w:rsidRDefault="00E9204E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D1CAB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9A2678" w:rsidRPr="009A26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Single-use </w:t>
            </w:r>
            <w:proofErr w:type="spellStart"/>
            <w:r w:rsidR="009A2678" w:rsidRPr="009A26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duodenoscopes</w:t>
            </w:r>
            <w:proofErr w:type="spellEnd"/>
            <w:r w:rsidR="009A2678" w:rsidRPr="009A26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 a failure concept in times of need</w:t>
            </w:r>
          </w:p>
          <w:p w14:paraId="135C768D" w14:textId="73DE5ADA" w:rsidR="009A2678" w:rsidRDefault="00140858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DD6331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</w:t>
            </w:r>
            <w:r w:rsidR="009A2678"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he article is </w:t>
            </w:r>
            <w:proofErr w:type="gramStart"/>
            <w:r w:rsidR="009A2678"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well-structured</w:t>
            </w:r>
            <w:proofErr w:type="gramEnd"/>
            <w:r w:rsidR="009A2678"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presents valuable insights into the use of single-use </w:t>
            </w:r>
            <w:proofErr w:type="spellStart"/>
            <w:r w:rsidR="009A2678"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duodenoscopes</w:t>
            </w:r>
            <w:proofErr w:type="spellEnd"/>
            <w:r w:rsidR="009A2678"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challenging situations. With some minor additions and refinements, the article will contribute significantly to the existing literature on this important topic.</w:t>
            </w:r>
          </w:p>
          <w:p w14:paraId="3450505C" w14:textId="2C434B23" w:rsidR="009A2678" w:rsidRDefault="009A2678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sets the stage by highlighting the challenges associated with reusable endoscopes and the need for alternatives, especially in the context of contamination risks. The rationale for introducing single-use </w:t>
            </w:r>
            <w:proofErr w:type="spellStart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duodenoscopes</w:t>
            </w:r>
            <w:proofErr w:type="spellEnd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as a failure concept is </w:t>
            </w:r>
            <w:proofErr w:type="gramStart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well-justified</w:t>
            </w:r>
            <w:proofErr w:type="gramEnd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The introduction effectively outlines the study's objectives and the specific circumstances that led to the reliance on single-use </w:t>
            </w:r>
            <w:proofErr w:type="spellStart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duodenoscopes</w:t>
            </w:r>
            <w:proofErr w:type="spellEnd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5400D237" w14:textId="478AD681" w:rsidR="009A2678" w:rsidRPr="009A2678" w:rsidRDefault="009A2678" w:rsidP="009A2678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</w:t>
            </w:r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nclude information on patient selection criteria and potential limitations in the methods section.</w:t>
            </w:r>
          </w:p>
          <w:p w14:paraId="3E8D6E7C" w14:textId="530996DE" w:rsidR="009A2678" w:rsidRPr="009A2678" w:rsidRDefault="009A2678" w:rsidP="009A2678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</w:t>
            </w:r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rovide statistical measures of variability (e.g., confidence intervals) for key outcomes in the results section.</w:t>
            </w:r>
          </w:p>
          <w:p w14:paraId="52D4511B" w14:textId="77777777" w:rsidR="009A2678" w:rsidRPr="009A2678" w:rsidRDefault="009A2678" w:rsidP="009A2678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Emphasize potential challenges, drawbacks, or areas for future research in the discussion.</w:t>
            </w:r>
          </w:p>
          <w:p w14:paraId="0827BA4F" w14:textId="36384C48" w:rsidR="009A2678" w:rsidRDefault="009A2678" w:rsidP="009A2678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a brief conclusion section summarizing the key findings and implications of the study.</w:t>
            </w:r>
          </w:p>
          <w:p w14:paraId="31EDAC39" w14:textId="1BD4C7BE" w:rsidR="009A2678" w:rsidRDefault="009A2678" w:rsidP="009A2678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more information about the specific technical malfunction of the </w:t>
            </w:r>
            <w:proofErr w:type="gramStart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hospital endoscope washer disinfector</w:t>
            </w:r>
            <w:proofErr w:type="gramEnd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(ETD) system that led to the reliance on single-use </w:t>
            </w:r>
            <w:proofErr w:type="spellStart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duodenoscopes</w:t>
            </w:r>
            <w:proofErr w:type="spellEnd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Understanding the nature and extent of the malfunction can add depth to the study and help readers appreciate the context in which the single-use </w:t>
            </w:r>
            <w:proofErr w:type="spellStart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duodenoscopes</w:t>
            </w:r>
            <w:proofErr w:type="spellEnd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gramStart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were employed</w:t>
            </w:r>
            <w:proofErr w:type="gramEnd"/>
            <w:r w:rsidRPr="009A267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668F312E" w14:textId="77777777" w:rsidR="009A2678" w:rsidRPr="009A2678" w:rsidRDefault="009A2678" w:rsidP="009A26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7D6641B8" w:rsidR="0049531E" w:rsidRPr="00DD6331" w:rsidRDefault="00DE24E6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  <w:bookmarkStart w:id="0" w:name="_GoBack"/>
            <w:bookmarkEnd w:id="0"/>
          </w:p>
        </w:tc>
      </w:tr>
    </w:tbl>
    <w:p w14:paraId="5B4FD833" w14:textId="77777777" w:rsidR="008B4488" w:rsidRPr="00DD6331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DD6331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2C3A6" w14:textId="77777777" w:rsidR="00BC4DF5" w:rsidRDefault="00BC4DF5" w:rsidP="00F65AB0">
      <w:pPr>
        <w:spacing w:after="0" w:line="240" w:lineRule="auto"/>
      </w:pPr>
      <w:r>
        <w:separator/>
      </w:r>
    </w:p>
  </w:endnote>
  <w:endnote w:type="continuationSeparator" w:id="0">
    <w:p w14:paraId="0B702E54" w14:textId="77777777" w:rsidR="00BC4DF5" w:rsidRDefault="00BC4DF5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E27F2" w14:textId="77777777" w:rsidR="00BC4DF5" w:rsidRDefault="00BC4DF5" w:rsidP="00F65AB0">
      <w:pPr>
        <w:spacing w:after="0" w:line="240" w:lineRule="auto"/>
      </w:pPr>
      <w:r>
        <w:separator/>
      </w:r>
    </w:p>
  </w:footnote>
  <w:footnote w:type="continuationSeparator" w:id="0">
    <w:p w14:paraId="62E658DA" w14:textId="77777777" w:rsidR="00BC4DF5" w:rsidRDefault="00BC4DF5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4A75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4DF5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65132-8D58-4C53-A16F-DFBE87CB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2024-01-04T04:29:00Z</dcterms:created>
  <dcterms:modified xsi:type="dcterms:W3CDTF">2024-01-04T04:29:00Z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